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cs="Arial"/>
          <w:i w:val="0"/>
          <w:caps w:val="0"/>
          <w:color w:val="999999"/>
          <w:spacing w:val="0"/>
          <w:sz w:val="21"/>
          <w:szCs w:val="21"/>
        </w:rPr>
      </w:pPr>
      <w:r>
        <w:rPr>
          <w:rFonts w:ascii="Arial" w:hAnsi="Arial" w:eastAsia="宋体" w:cs="Arial"/>
          <w:b/>
          <w:i w:val="0"/>
          <w:caps w:val="0"/>
          <w:color w:val="333333"/>
          <w:spacing w:val="0"/>
          <w:kern w:val="0"/>
          <w:sz w:val="30"/>
          <w:szCs w:val="30"/>
          <w:lang w:val="en-US" w:eastAsia="zh-CN" w:bidi="ar"/>
        </w:rPr>
        <w:t>中华人民共和国教育法(2015修正)</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基本信息</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发文字号主席令第三十九号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效力级别法律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发布日期2015-12-27</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实施日期2016-06-01</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发布机关全国人大常委会</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法律修订</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1995年3月18日第八届全国人民代表大会第三次会议通过</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根据2009年8月27日第十一届全国人民代表大会常务委员会第十次会议《关于修改部分法律的决定》第一次修正</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根据2015年12月27日第十二届全国人民代表大会常务委员会第十八次会议《关于修改〈中华人民共和国教育法〉的决定》第二次修正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1472D3"/>
          <w:spacing w:val="0"/>
          <w:kern w:val="0"/>
          <w:sz w:val="21"/>
          <w:szCs w:val="21"/>
          <w:u w:val="none"/>
          <w:bdr w:val="none" w:color="auto" w:sz="0" w:space="0"/>
          <w:lang w:val="en-US" w:eastAsia="zh-CN" w:bidi="ar"/>
        </w:rPr>
        <w:fldChar w:fldCharType="begin"/>
      </w:r>
      <w:r>
        <w:rPr>
          <w:rFonts w:hint="default" w:ascii="Arial" w:hAnsi="Arial" w:eastAsia="宋体" w:cs="Arial"/>
          <w:i w:val="0"/>
          <w:caps w:val="0"/>
          <w:color w:val="1472D3"/>
          <w:spacing w:val="0"/>
          <w:kern w:val="0"/>
          <w:sz w:val="21"/>
          <w:szCs w:val="21"/>
          <w:u w:val="none"/>
          <w:bdr w:val="none" w:color="auto" w:sz="0" w:space="0"/>
          <w:lang w:val="en-US" w:eastAsia="zh-CN" w:bidi="ar"/>
        </w:rPr>
        <w:instrText xml:space="preserve"> HYPERLINK "https://duxiaofa.baidu.com/detail?cid=8c1198c06db231b909c8c9be01e39835_law&amp;searchType=statute" \t "https://duxiaofa.baidu.com/_blank" </w:instrText>
      </w:r>
      <w:r>
        <w:rPr>
          <w:rFonts w:hint="default" w:ascii="Arial" w:hAnsi="Arial" w:eastAsia="宋体" w:cs="Arial"/>
          <w:i w:val="0"/>
          <w:caps w:val="0"/>
          <w:color w:val="1472D3"/>
          <w:spacing w:val="0"/>
          <w:kern w:val="0"/>
          <w:sz w:val="21"/>
          <w:szCs w:val="21"/>
          <w:u w:val="none"/>
          <w:bdr w:val="none" w:color="auto" w:sz="0" w:space="0"/>
          <w:lang w:val="en-US" w:eastAsia="zh-CN" w:bidi="ar"/>
        </w:rPr>
        <w:fldChar w:fldCharType="separate"/>
      </w:r>
      <w:r>
        <w:rPr>
          <w:rStyle w:val="5"/>
          <w:rFonts w:hint="default" w:ascii="Arial" w:hAnsi="Arial" w:eastAsia="宋体" w:cs="Arial"/>
          <w:i w:val="0"/>
          <w:caps w:val="0"/>
          <w:color w:val="1472D3"/>
          <w:spacing w:val="0"/>
          <w:sz w:val="21"/>
          <w:szCs w:val="21"/>
          <w:u w:val="none"/>
          <w:bdr w:val="none" w:color="auto" w:sz="0" w:space="0"/>
        </w:rPr>
        <w:t>中华人民共和国教育法（2009修正）</w:t>
      </w:r>
      <w:r>
        <w:rPr>
          <w:rFonts w:hint="default" w:ascii="Arial" w:hAnsi="Arial" w:eastAsia="宋体" w:cs="Arial"/>
          <w:i w:val="0"/>
          <w:caps w:val="0"/>
          <w:color w:val="1472D3"/>
          <w:spacing w:val="0"/>
          <w:kern w:val="0"/>
          <w:sz w:val="21"/>
          <w:szCs w:val="21"/>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1472D3"/>
          <w:spacing w:val="0"/>
          <w:kern w:val="0"/>
          <w:sz w:val="21"/>
          <w:szCs w:val="21"/>
          <w:u w:val="none"/>
          <w:bdr w:val="none" w:color="auto" w:sz="0" w:space="0"/>
          <w:lang w:val="en-US" w:eastAsia="zh-CN" w:bidi="ar"/>
        </w:rPr>
        <w:fldChar w:fldCharType="begin"/>
      </w:r>
      <w:r>
        <w:rPr>
          <w:rFonts w:hint="default" w:ascii="Arial" w:hAnsi="Arial" w:eastAsia="宋体" w:cs="Arial"/>
          <w:i w:val="0"/>
          <w:caps w:val="0"/>
          <w:color w:val="1472D3"/>
          <w:spacing w:val="0"/>
          <w:kern w:val="0"/>
          <w:sz w:val="21"/>
          <w:szCs w:val="21"/>
          <w:u w:val="none"/>
          <w:bdr w:val="none" w:color="auto" w:sz="0" w:space="0"/>
          <w:lang w:val="en-US" w:eastAsia="zh-CN" w:bidi="ar"/>
        </w:rPr>
        <w:instrText xml:space="preserve"> HYPERLINK "https://duxiaofa.baidu.com/detail?cid=7e414bb603f8e27a4870d5e4c8ed1b07_law&amp;searchType=statute" \t "https://duxiaofa.baidu.com/_blank" </w:instrText>
      </w:r>
      <w:r>
        <w:rPr>
          <w:rFonts w:hint="default" w:ascii="Arial" w:hAnsi="Arial" w:eastAsia="宋体" w:cs="Arial"/>
          <w:i w:val="0"/>
          <w:caps w:val="0"/>
          <w:color w:val="1472D3"/>
          <w:spacing w:val="0"/>
          <w:kern w:val="0"/>
          <w:sz w:val="21"/>
          <w:szCs w:val="21"/>
          <w:u w:val="none"/>
          <w:bdr w:val="none" w:color="auto" w:sz="0" w:space="0"/>
          <w:lang w:val="en-US" w:eastAsia="zh-CN" w:bidi="ar"/>
        </w:rPr>
        <w:fldChar w:fldCharType="separate"/>
      </w:r>
      <w:r>
        <w:rPr>
          <w:rStyle w:val="5"/>
          <w:rFonts w:hint="default" w:ascii="Arial" w:hAnsi="Arial" w:eastAsia="宋体" w:cs="Arial"/>
          <w:i w:val="0"/>
          <w:caps w:val="0"/>
          <w:color w:val="1472D3"/>
          <w:spacing w:val="0"/>
          <w:sz w:val="21"/>
          <w:szCs w:val="21"/>
          <w:u w:val="none"/>
          <w:bdr w:val="none" w:color="auto" w:sz="0" w:space="0"/>
        </w:rPr>
        <w:t>中华人民共和国教育法（1995修正）</w:t>
      </w:r>
      <w:r>
        <w:rPr>
          <w:rFonts w:hint="default" w:ascii="Arial" w:hAnsi="Arial" w:eastAsia="宋体" w:cs="Arial"/>
          <w:i w:val="0"/>
          <w:caps w:val="0"/>
          <w:color w:val="1472D3"/>
          <w:spacing w:val="0"/>
          <w:kern w:val="0"/>
          <w:sz w:val="21"/>
          <w:szCs w:val="21"/>
          <w:u w:val="none"/>
          <w:bdr w:val="none" w:color="auto" w:sz="0" w:space="0"/>
          <w:lang w:val="en-US" w:eastAsia="zh-CN" w:bidi="ar"/>
        </w:rPr>
        <w:fldChar w:fldCharType="end"/>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为了发展教育事业，提高全民族的素质，促进社会主义物质文明和精神文明建设，根据宪法，制定本法。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在中华人民共和国境内的各级各类教育，适用本法。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国家坚持以马克思列宁主义、毛泽东思想和建设有中国特色社会主义理论为指导，遵循宪法确定的基本原则，发展社会主义的教育事业。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教育是社会主义现代化建设的基础，国家保障教育事业优先发展。全社会应当关心和支持教育事业的发展。全社会应当尊重教师。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教育必须为社会主义现代化建设服务、为人民服务，必须与生产劳动和社会实践相结合，培养德、智、体、美等方面全面发展的社会主义建设者和接班人。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育应当坚持立德树人，对受教育者加强社会主义核心价值观教育，增强受教育者的社会责任感、创新精神和实践能力。国家在受教育者中进行爱国主义、集体主义、中国特色社会主义的教育，进行理想、道德、纪律、法治、国防和民族团结的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教育应当继承和弘扬中华民族优秀的历史文化传统，吸收人类文明发展的一切优秀成果。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教育活动必须符合国家和社会公共利益。国家实行教育与宗教相分离。任何组织和个人不得利用宗教进行妨碍国家教育制度的活动。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中华人民共和国公民有受教育的权利和义务。公民不分民族、种族、性别、职业、财产状况、宗教信仰等，依法享有平等的受教育机会。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国家根据各少数民族的特点和需要，帮助各少数民族地区发展教育事业。国家扶持边远贫困地区发展教育事业。国家扶持和发展残疾人教育事业。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适应社会主义市场经济发展和社会进步的需要，推进教育改革，推动各级各类教育协调发展、衔接融通，完善现代国民教育体系，健全终身教育体系，提高教育现代化水平。国家采取措施促进教育公平，推动教育均衡发展。国家支持、鼓励和组织教育科学研究，推广教育科学研究成果，促进教育质量提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通用语言文字为学校及其他教育机构的基本教育教学语言文字，学校及其他教育机构应当使用国家通用语言文字进行教育教学。民族自治地方以少数民族学生为主的学校及其他教育机构，从实际出发，使用国家通用语言文字和本民族或者当地民族通用的语言文字实施双语教育。国家采取措施，为少数民族学生为主的学校及其他教育机构实施双语教育提供条件和支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国家对发展教育事业做出突出贡献的组织和个人，给予奖励。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国务院和地方各级人民政府根据分级管理、分工负责的原则，领导和管理教育工作。中等及中等以下教育在国务院领导下，由地方人民政府管理。高等教育由国务院和省、自治区、直辖市人民政府管理。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国务院和县级以上地方各级人民政府应当向本级人民代表大会或者其常务委员会报告教育工作和教育经费预算、决算情况，接受监督。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教育基本制度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国家制定学前教育标准，加快普及学前教育，构建覆盖城乡，特别是农村的学前教育公共服务体系。各级人民政府应当采取措施，为适龄儿童接受学前教育提供条件和支持。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国家实行九年制义务教育制度。各级人民政府采取各种措施保障适龄儿童、少年就学。适龄儿童、少年的父母或者其他监护人以及有关社会组织和个人有义务使适龄儿童、少年接受并完成规定年限的义务教育。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职业教育制度和继续教育制度。各级人民政府、有关行政部门和行业组织以及企业事业组织应当采取措施，发展并保障公民接受职业学校教育或者各种形式的职业培训。国家鼓励发展多种形式的继续教育，使公民接受适当形式的政治、经济、文化、科学、技术、业务等方面的教育，促进不同类型学习成果的互认和衔接，推动全民终身学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国家实行国家教育考试制度。国家教育考试由国务院教育行政部门确定种类，并由国家批准的实施教育考试的机构承办。</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国家实行学业证书制度。经国家批准设立或者认可的学校及其他教育机构按照国家有关规定，颁发学历证书或者其他学业证书。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国家实行学位制度。学位授予单位依法对达到一定学术水平或者专业技术水平的人员授予相应的学位，颁发学位证书。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各级人民政府、基层群众性自治组织和企业事业组织应当采取各种措施，开展扫除文盲的教育工作。按照国家规定具有接受扫除文盲教育能力的公民，应当接受扫除文盲的教育。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国家实行教育督导制度和学校及其他教育机构教育评估制度。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学校及其他教育机构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制定教育发展规划，并举办学校及其他教育机构。国家鼓励企业事业组织、社会团体、其他社会组织及公民个人依法举办学校及其他教育机构。国家举办学校及其他教育机构，应当坚持勤俭节约的原则。以财政性经费、捐赠资产举办或者参与举办的学校及其他教育机构不得设立为营利性组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设立学校及其他教育机构，必须具备下列基本条件：（一）有组织机构和章程；（二）有合格的教师；（三）有符合规定标准的教学场所及设施、设备等；（四）有必备的办学资金和稳定的经费来源。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学校及其他教育机构的设立、变更和终止，应当按照国家有关规定办理审核、批准、注册或者备案手续。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行使下列权利：（一）按照章程自主管理；（二）组织实施教育教学活动；（三）招收学生或者其他受教育者；（四）对受教育者进行学籍管理，实施奖励或者处分；（五）对受教育者颁发相应的学业证书；（六）聘任教师及其他职工，实施奖励或者处分；（七）管理、使用本单位的设施和经费；（八）拒绝任何组织和个人对教育教学活动的非法干涉；（九）法律、法规规定的其他权利。国家保护学校及其他教育机构的合法权益不受侵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应当履行下列义务：（一）遵守法律、法规；（二）贯彻国家的教育方针，执行国家教育教学标准，保证教育教学质量；（三）维护受教育者、教师及其他职工的合法权益；（四）以适当方式为受教育者及其监护人了解受教育者的学业成绩及其他有关情况提供便利；（五）遵照国家有关规定收取费用并公开收费项目；（六）依法接受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件的公民担任，其任免按照国家有关规定办理。学校的教学及其他行政管理，由校长负责。学校及其他教育机构应当按照国家有关规定，通过以教师为主体的教职工代表大会等组织形式，保障教职工参与民主管理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具备法人条件的，自批准设立或者登记注册之日起取得法人资格。学校及其他教育机构在民事活动中依法享有民事权利，承担民事责任。学校及其他教育机构中的国有资产属于国家所有。学校及其他教育机构兴办的校办产业独立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教师和其他教育工作者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教师享有法律规定的权利，履行法律规定的义务，忠诚于人民的教育事业。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国家保护教师的合法权益，改善教师的工作条件和生活条件，提高教师的社会地位。教师的工资报酬、福利待遇，依照法律、法规的规定办理。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国家实行教师资格、职务、聘任制度，通过考核、奖励、培养和培训，提高教师素质，加强教师队伍建设。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学校及其他教育机构中的管理人员，实行教育职员制度。学校及其他教育机构中的教学辅助人员和其他专业技术人员，实行专业技术职务聘任制度。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受教育者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受教育者在入学、升学、就业等方面依法享有平等权利。学校和有关行政部门应当按照国家有关规定，保障女子在入学、升学、就业、授予学位、派出留学等方面享有同男子平等的权利。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国家、社会对符合入学条件、家庭经济困难的儿童、少年、青年，提供各种形式的资助。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国家、社会、学校及其他教育机构应当根据残疾人身心特性和需要实施教育，并为其提供帮助和便利。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国家、社会、家庭、学校及其他教育机构应当为有违法犯罪行为的未成年人接受教育创造条件。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从业人员有依法接受职业培训和继续教育的权利和义务。国家机关、企业事业组织和其他社会组织，应当为本单位职工的学习和培训提供条件和便利。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国家鼓励学校及其他教育机构、社会组织采取措施，为公民接受终身教育创造条件。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受教育者应当履行下列义务：（一）遵守法律、法规；（二）遵守学生行为规范，尊敬师长，养成良好的思想品德和行为习惯；（三）努力学习，完成规定的学习任务；（四）遵守所在学校或者其他教育机构的管理制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教育、体育、卫生行政部门和学校及其他教育机构应当完善体育、卫生保健设施，保护学生的身心健康。</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教育与社会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国家机关、军队、企业事业组织、社会团体及其他社会组织和个人，应当依法为儿童、少年、青年学生的身心健康成长创造良好的社会环境。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国家机关、军队、企业事业组织及其他社会组织应当为学校组织的学生实习、社会实践活动提供帮助和便利。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学校及其他教育机构在不影响正常教育教学活动的前提下，应当积极参加当地的社会公益活动。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国家、社会建立和发展对未成年人进行校外教育的设施。学校及其他教育机构应当同基层群众性自治组织、企业事业组织、社会团体相互配合，加强对未成年人的校外教育工作。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国家鼓励社会团体、社会文化机构及其他社会组织和个人开展有益于受教育者身心健康的社会文化教育活动。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教育投入与条件保障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财政性教育经费支出占国民生产总值的比例应当随着国民经济的发展和财政收入的增长逐步提高。具体比例和实施步骤由国务院规定。全国各级财政支出总额中教育经费所占比例应当随着国民经济的发展逐步提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国务院及县级以上地方各级人民政府应当设立教育专项资金，重点扶持边远贫困地区、少数民族地区实施义务教育。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税务机关依法足额征收教育费附加，由教育行政部门统筹管理，主要用于实施义务教育。省、自治区、直辖市人民政府根据国务院的有关规定，可以决定开征用于教育的地方附加费，专款专用。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国家采取优惠措施，鼓励和扶持学校在不影响正常教育教学的前提下开展勤工俭学和社会服务，兴办校办产业。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国家鼓励境内、境外社会组织和个人捐资助学。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国家财政性教育经费、社会组织和个人对教育的捐赠，必须用于教育，不得挪用、克扣。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国家鼓励运用金融、信贷手段，支持教育事业的发展。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各级人民政府及其教育行政部门应当加强对学校及其他教育机构教育经费的监督管理，提高教育投资效益。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地方各级人民政府及其有关行政部门必须把学校的基本建设纳入城乡建设规划，统筹安排学校的基本建设用地及所需物资，按照国家有关规定实行优先、优惠政策。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各级人民政府对教科书及教学用图书资料的出版发行，对教学仪器、设备的生产和供应，对用于学校教育教学和科学研究的图书资料、教学仪器、设备的进口，按照国家有关规定实行优先、优惠政策。</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推进教育信息化，加快教育信息基础设施建设，利用信息技术促进优质教育资源普及共享，提高教育教学水平和教育管理水平。县级以上人民政府及其有关部门应当发展教育信息技术和其他现代化教学方式，有关行政部门应当优先安排，给予扶持。国家鼓励学校及其他教育机构推广运用现代化教学方式。</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教育对外交流与合作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开展教育对外交流与合作，支持学校及其他教育机构引进优质教育资源，依法开展中外合作办学，发展国际教育服务，培养国际化人才。教育对外交流与合作坚持独立自主、平等互利、相互尊重的原则，不得违反中国法律，不得损害国家主权、安全和社会公共利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中国境内公民出国留学、研究、进行学术交流或者任教，依照国家有关规定办理。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中国境外个人符合国家规定的条件并办理有关手续后，可以进入中国境内学校及其他教育机构学习、研究、进行学术交流或者任教，其合法权益受国家保护。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中国对境外教育机构颁发的学位证书、学历证书及其他学业证书的承认，依照中华人民共和国缔结或者加入的国际条约办理，或者按照国家有关规定办理。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第九章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明知校舍或者教育教学设施有危险，而不采取措施，造成人员伤亡或者重大财产损失的，对直接负责的主管人员和其他直接责任人员，依法追究刑事责任。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违反国家有关规定，向学校或者其他教育机构收取费用的，由政府责令退还所收费用；对直接负责的主管人员和其他直接责任人员，依法给予处分。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违反国家有关规定，举办学校或者其他教育机构的，由教育行政部门或者其他有关行政部门予以撤销；有违法所得的，没收违法所得；对直接负责的主管人员和其他直接责任人员，依法给予处分。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在招收学生工作中徇私舞弊的，由教育行政部门或者其他有关行政部门责令退回招收的人员；对直接负责的主管人员和其他直接责任人员，依法给予处分；构成犯罪的，依法追究刑事责任。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学校及其他教育机构违反国家有关规定向受教育者收取费用的，由教育行政部门或者其他有关行政部门责令退还所收费用；对直接负责的主管人员和其他直接责任人员，依法给予处分。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组织作弊的；（二）通过提供考试作弊器材等方式为作弊提供帮助或者便利的；（三）代替他人参加考试的；（四）在考试结束前泄露、传播考试试题或者答案的；（五）其他扰乱考试秩序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举办国家教育考试，教育行政部门、教育考试机构疏于管理，造成考场秩序混乱、作弊情况严重的，对直接负责的主管人员和其他直接责任人员，依法给予处分；构成犯罪的，依法追究刑事责任。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前款规定以外的任何组织或者个人制造、销售、颁发假冒学位证书、学历证书或者其他学业证书，构成违反治安管理行为的，由公安机关依法给予治安管理处罚；构成犯罪的，依法追究刑事责任。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违反本法规定，侵犯教师、受教育者、学校或者其他教育机构的合法权益，造成损失、损害的，应当依法承担民事责任。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第十章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军事学校教育由中央军事委员会根据本法的原则规定。宗教学校教育由国务院另行规定。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境外的组织和个人在中国境内办学和合作办学的办法，由国务院规定。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本法自1995年9月1日起施行。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AA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Olivia</cp:lastModifiedBy>
  <dcterms:modified xsi:type="dcterms:W3CDTF">2020-07-21T02:57:22Z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